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8" w:rsidRPr="00E152EF" w:rsidRDefault="00F24AC8" w:rsidP="00F24AC8">
      <w:pPr>
        <w:pStyle w:val="a3"/>
        <w:jc w:val="center"/>
      </w:pPr>
    </w:p>
    <w:p w:rsidR="00BF3334" w:rsidRDefault="00BF3334" w:rsidP="00F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«Восполнение пробелов в знаниях по русскому языку»</w:t>
      </w:r>
    </w:p>
    <w:p w:rsidR="00F24AC8" w:rsidRDefault="00F24AC8" w:rsidP="00F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Пояс</w:t>
      </w:r>
      <w:bookmarkStart w:id="0" w:name="_GoBack"/>
      <w:bookmarkEnd w:id="0"/>
      <w:r w:rsidRPr="00E152EF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F24AC8" w:rsidRPr="00E152EF" w:rsidRDefault="00F24AC8" w:rsidP="00F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C8" w:rsidRPr="00035C81" w:rsidRDefault="00F24AC8" w:rsidP="00F24A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Р</w:t>
      </w:r>
      <w:r w:rsidRPr="00035C81">
        <w:rPr>
          <w:rFonts w:ascii="Times New Roman" w:eastAsia="Times New Roman" w:hAnsi="Times New Roman" w:cs="Times New Roman"/>
          <w:sz w:val="24"/>
          <w:szCs w:val="24"/>
        </w:rPr>
        <w:t>абочая программа составлена на основании:</w:t>
      </w:r>
    </w:p>
    <w:p w:rsidR="00F24AC8" w:rsidRPr="00035C81" w:rsidRDefault="00F24AC8" w:rsidP="00F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C81">
        <w:rPr>
          <w:rFonts w:ascii="Times New Roman" w:hAnsi="Times New Roman"/>
          <w:sz w:val="24"/>
          <w:szCs w:val="24"/>
        </w:rPr>
        <w:t>- Федерального закона РФ «Об образовании в Российской Федерации» от 29.12.12 г. № 273-ФЗ  (с изменениями и дополнениями);</w:t>
      </w:r>
    </w:p>
    <w:p w:rsidR="00F24AC8" w:rsidRPr="00035C81" w:rsidRDefault="00F24AC8" w:rsidP="00F24AC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F24AC8" w:rsidRPr="00035C81" w:rsidRDefault="00F24AC8" w:rsidP="00F24AC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035C81">
        <w:rPr>
          <w:rFonts w:ascii="Times New Roman" w:hAnsi="Times New Roman"/>
          <w:sz w:val="24"/>
          <w:szCs w:val="19"/>
          <w:shd w:val="clear" w:color="auto" w:fill="FFFFFF"/>
        </w:rPr>
        <w:t>утве</w:t>
      </w:r>
      <w:r w:rsidRPr="00035C81">
        <w:rPr>
          <w:rFonts w:ascii="Times New Roman" w:hAnsi="Times New Roman"/>
          <w:sz w:val="24"/>
          <w:szCs w:val="28"/>
        </w:rPr>
        <w:t xml:space="preserve">ржденного </w:t>
      </w:r>
      <w:r w:rsidRPr="00035C81">
        <w:rPr>
          <w:rFonts w:ascii="Times New Roman" w:hAnsi="Times New Roman"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Pr="00035C81">
        <w:rPr>
          <w:rFonts w:ascii="Times New Roman" w:hAnsi="Times New Roman"/>
          <w:sz w:val="24"/>
          <w:szCs w:val="28"/>
        </w:rPr>
        <w:t>28.12.2018г. № 345;</w:t>
      </w:r>
    </w:p>
    <w:p w:rsidR="00F24AC8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</w:t>
      </w:r>
      <w:r w:rsidRPr="00E152EF">
        <w:rPr>
          <w:rFonts w:ascii="Times New Roman" w:hAnsi="Times New Roman" w:cs="Times New Roman"/>
          <w:sz w:val="24"/>
          <w:szCs w:val="24"/>
        </w:rPr>
        <w:t>Восполнение пробелов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1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знаниях по предмету</w:t>
      </w:r>
      <w:r w:rsidRPr="00E152EF">
        <w:rPr>
          <w:rFonts w:ascii="Times New Roman" w:hAnsi="Times New Roman" w:cs="Times New Roman"/>
          <w:sz w:val="24"/>
          <w:szCs w:val="24"/>
        </w:rPr>
        <w:t xml:space="preserve">» предназначена для  проведения коррекционных занятий с </w:t>
      </w:r>
      <w:r w:rsidRPr="00E152E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152EF">
        <w:rPr>
          <w:rFonts w:ascii="Times New Roman" w:hAnsi="Times New Roman" w:cs="Times New Roman"/>
          <w:sz w:val="24"/>
          <w:szCs w:val="24"/>
        </w:rPr>
        <w:t>восполнения пробелов предшес</w:t>
      </w:r>
      <w:r>
        <w:rPr>
          <w:rFonts w:ascii="Times New Roman" w:hAnsi="Times New Roman" w:cs="Times New Roman"/>
          <w:sz w:val="24"/>
          <w:szCs w:val="24"/>
        </w:rPr>
        <w:t>твующего обучения,  пропедевтики изучения трудных тем и развития</w:t>
      </w:r>
      <w:r w:rsidRPr="00E152EF">
        <w:rPr>
          <w:rFonts w:ascii="Times New Roman" w:hAnsi="Times New Roman" w:cs="Times New Roman"/>
          <w:sz w:val="24"/>
          <w:szCs w:val="24"/>
        </w:rPr>
        <w:t xml:space="preserve"> умственной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E1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ЗПР) </w:t>
      </w:r>
      <w:r w:rsidRPr="00E152EF">
        <w:rPr>
          <w:rFonts w:ascii="Times New Roman" w:hAnsi="Times New Roman" w:cs="Times New Roman"/>
          <w:sz w:val="24"/>
          <w:szCs w:val="24"/>
        </w:rPr>
        <w:t xml:space="preserve">на учебном материале </w:t>
      </w:r>
      <w:r>
        <w:rPr>
          <w:rFonts w:ascii="Times New Roman" w:hAnsi="Times New Roman" w:cs="Times New Roman"/>
          <w:sz w:val="24"/>
          <w:szCs w:val="24"/>
        </w:rPr>
        <w:t>по предмету</w:t>
      </w:r>
      <w:r w:rsidRPr="00E152EF">
        <w:rPr>
          <w:rFonts w:ascii="Times New Roman" w:hAnsi="Times New Roman" w:cs="Times New Roman"/>
          <w:sz w:val="24"/>
          <w:szCs w:val="24"/>
        </w:rPr>
        <w:t>.</w:t>
      </w:r>
    </w:p>
    <w:p w:rsidR="00F24AC8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Исходным принципом для определения целей и задач коррекции, а также способа их решения является принцип единства диагностики и кор</w:t>
      </w:r>
      <w:r>
        <w:rPr>
          <w:rFonts w:ascii="Times New Roman" w:hAnsi="Times New Roman" w:cs="Times New Roman"/>
          <w:sz w:val="24"/>
          <w:szCs w:val="24"/>
        </w:rPr>
        <w:t>рекции развития. Коррекционно-</w:t>
      </w:r>
      <w:r w:rsidRPr="00E152EF">
        <w:rPr>
          <w:rFonts w:ascii="Times New Roman" w:hAnsi="Times New Roman" w:cs="Times New Roman"/>
          <w:sz w:val="24"/>
          <w:szCs w:val="24"/>
        </w:rPr>
        <w:t xml:space="preserve">развивающая работа с детьми с ОВЗ осуществляется по принципу дифференцированного и индивидуального подхода. </w:t>
      </w:r>
    </w:p>
    <w:p w:rsidR="00F24AC8" w:rsidRPr="00035C81" w:rsidRDefault="00F24AC8" w:rsidP="00F24A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>:</w:t>
      </w:r>
    </w:p>
    <w:p w:rsidR="00F24AC8" w:rsidRPr="00E152EF" w:rsidRDefault="00F24AC8" w:rsidP="00F24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73C">
        <w:rPr>
          <w:rFonts w:ascii="Times New Roman" w:hAnsi="Times New Roman" w:cs="Times New Roman"/>
          <w:b/>
          <w:sz w:val="24"/>
          <w:szCs w:val="24"/>
        </w:rPr>
        <w:t>1.  Развитие</w:t>
      </w:r>
      <w:r w:rsidRPr="00E152EF">
        <w:rPr>
          <w:rFonts w:ascii="Times New Roman" w:hAnsi="Times New Roman" w:cs="Times New Roman"/>
          <w:b/>
          <w:sz w:val="24"/>
          <w:szCs w:val="24"/>
        </w:rPr>
        <w:t xml:space="preserve"> индивидуальных  способностей обучающихся с ЗПР. 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Задачи программы привести в систему те неполные и неточные знания и навыки, которые имеются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обучающихся  по программным требованиям, к пополнению их новыми сведениями. Материал для освоения преподносится предельно развернуто; значительное место отводится предметно-практической деятельности обучающихся: работе по схемам,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таблицам, алгоритмам и др. Выполнение письменных заданий предваряется анализом языкового материала с целью предупреждения ошибок.</w:t>
      </w:r>
    </w:p>
    <w:p w:rsidR="00F24AC8" w:rsidRPr="00E152EF" w:rsidRDefault="00F24AC8" w:rsidP="00F24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2. Пропедевтика изучения трудных тем.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Некоторые темы, включенные в содержание программы, требуют особого подхода со стороны педагога и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>: перед изучением нового материала следует активизировать имеющиеся знания, систематизировать теоретические сведения для полноценного усвоения нового. Изучение наиболее трудных разделов и тем по предмету предваряется накоплением опыта, наблюдениями и практическими обобщениями, которые осуществляются на протяжении изучения всего программного материала.</w:t>
      </w:r>
    </w:p>
    <w:p w:rsidR="00F24AC8" w:rsidRPr="00E152EF" w:rsidRDefault="00F24AC8" w:rsidP="00F24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b/>
          <w:sz w:val="24"/>
          <w:szCs w:val="24"/>
        </w:rPr>
        <w:t>Восполнение пробелов в знаниях.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процессе обучения выявляется запас знаний и представлений, умений и навыков обучающихся,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знаниях. Ликвидации отставания в освоении программного материала.</w:t>
      </w:r>
    </w:p>
    <w:p w:rsidR="00F24AC8" w:rsidRPr="00E152EF" w:rsidRDefault="00F24AC8" w:rsidP="00F24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4. Развитие речи.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 Обогащать содержательную сторону высказываний обучающихся,  формировать и развивать умения в построении связного текста. Большое внимание уделяется уточнению, пополнению и расширению словарного запаса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путем соотнесения с предметами, явлениями окружающего мира, с их признаками, назначением. </w:t>
      </w:r>
    </w:p>
    <w:p w:rsidR="00F24AC8" w:rsidRDefault="00F24AC8" w:rsidP="00F24A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4AC8" w:rsidRDefault="00F24AC8" w:rsidP="00F24A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4AC8" w:rsidRDefault="00F24AC8" w:rsidP="00F24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E14" w:rsidRDefault="00BF7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AC8" w:rsidRPr="00E152EF" w:rsidRDefault="00F24AC8" w:rsidP="00F24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E152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b/>
          <w:sz w:val="24"/>
          <w:szCs w:val="24"/>
        </w:rPr>
        <w:t xml:space="preserve"> с ЗПР  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E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детей с ЗПР: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«предпосылок» мышления (память, внимание, переключаемость психических процессов,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генеза); нарушение школьных навыков из-за недоразвития зрительной и моторной функции, замедленности процессов приёма и переработки сенсорной информации; отставание в речевом развитии, трудности формирования навыков письма и чтения; слабость познавательно-логических форм мышления при большей сохранности наглядно-действенных и наглядно-образных форм;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ослабленная умственная работоспособность, внимание (повышенная утомляемость); нарушено звено контроля и программирования;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ЗУН.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Отмечаются недостатки в развитии произвольной памяти: замедленное запоминание, неточность воспроизведения, плохая переработка воспринимаемого материала. Обучающиеся затрудняются в применении приемов запоминания: смысловая группировка, классификация, что вызывает ряд трудностей при усвоении такого предмета, как русский язык.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Внимание неустойчиво. Большинство детей  не способны к длительному напряжению и концентрации внимания на выполняемом задании. Во время уроков бывают рассеяны, трудно переключаются с одного вида деятельности на другой. 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При выполнении заданий, требующих анализа, сравнения, обобщения, нуждаются в развернутой помощи педагога. 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</w:t>
      </w:r>
      <w:proofErr w:type="gramStart"/>
      <w:r w:rsidRPr="00E152EF">
        <w:t>обучающихся</w:t>
      </w:r>
      <w:proofErr w:type="gramEnd"/>
      <w:r w:rsidRPr="00E152EF">
        <w:t xml:space="preserve"> бедный, недифференцированный словарный запас. Нарушение письменной речи проявляется в большом количестве специфических ошибок (пропуски, замен, не дописывания букв), а также в большом количестве ошибок, связанных с неумением применять на практике орфографические правила. Уровень развития связной речи не соответствует программным требованиям, дети испытывают сложности при написании творческих письменных работ (сочинений, изложений). 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многих обучающихся не сформированы устойчивые формы самоконтроля и самооценки, не всегда адекватно может оценить результаты своей деятельности. При выполнении трудных заданий принимают помощь взрослого, и охотно использует ее, самостоятельно преодолеть трудности не могут и часто  не желают. Работоспособность в целом  низкая, отмечается быстрая истощаемость из-за умственных нагрузок. По мере утомления или не успешности выполнения задания эмоциональное состояние детей ухудшается, становится эмоционально неустойчивым: раздражительным, легко возбудимым. </w:t>
      </w:r>
    </w:p>
    <w:p w:rsidR="00F24AC8" w:rsidRPr="00E152EF" w:rsidRDefault="00F24AC8" w:rsidP="00F24AC8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Операции анализа и синтеза, исключения, обобщения на вербальном уровне доступны со всеми видами помощи, причинно-следственные связи не устанавливают. Преобладающий вид мышлени</w:t>
      </w:r>
      <w:proofErr w:type="gramStart"/>
      <w:r w:rsidRPr="00E152EF">
        <w:t>я-</w:t>
      </w:r>
      <w:proofErr w:type="gramEnd"/>
      <w:r w:rsidRPr="00E152EF">
        <w:t xml:space="preserve"> наглядно-образный. Связная речь маловыразительная, используют простую фразу. Рассказ по серии картин беден. Чтение целыми словами с переходом на </w:t>
      </w:r>
      <w:proofErr w:type="spellStart"/>
      <w:r w:rsidRPr="00E152EF">
        <w:t>послоговое</w:t>
      </w:r>
      <w:proofErr w:type="spellEnd"/>
      <w:r w:rsidRPr="00E152EF">
        <w:t xml:space="preserve">, в сложных словах с ошибками. Пересказ производят с искажением смысла прочитанного. В письменных работах допускает большое количество ошибок (замена букв, пропуск букв). 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письменных работах допускают орфографические и специфические ошибки: замена и пропуск букв, все виды разборов производят с ошибками, затрудняются в применении правил все обучающиеся класса.</w:t>
      </w:r>
    </w:p>
    <w:p w:rsidR="00F24AC8" w:rsidRPr="00035C81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Обучающиеся с задержкой психичес</w:t>
      </w:r>
      <w:r>
        <w:rPr>
          <w:rFonts w:ascii="Times New Roman" w:hAnsi="Times New Roman" w:cs="Times New Roman"/>
          <w:sz w:val="24"/>
          <w:szCs w:val="24"/>
        </w:rPr>
        <w:t>кого развития</w:t>
      </w:r>
      <w:r w:rsidRPr="00035C81">
        <w:rPr>
          <w:rFonts w:ascii="Times New Roman" w:hAnsi="Times New Roman" w:cs="Times New Roman"/>
          <w:sz w:val="24"/>
          <w:szCs w:val="24"/>
        </w:rPr>
        <w:t xml:space="preserve"> имеют трудности в усвоении программного материала, нуждаются в различных видах помощи (словесно – логической, наглядной, предметно - практической). В развитии мыслительной деятельности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с ЗПР обнаруживается значительное отставание и своеобразие. Это выражается в </w:t>
      </w:r>
      <w:proofErr w:type="spellStart"/>
      <w:r w:rsidRPr="00035C81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035C81">
        <w:rPr>
          <w:rFonts w:ascii="Times New Roman" w:hAnsi="Times New Roman" w:cs="Times New Roman"/>
          <w:sz w:val="24"/>
          <w:szCs w:val="24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 Для этих обучающихся характерно недостаточное осознание вновь сообщаемого материала (правила, теоретические сведения, факты). Их отличает низкая самостоятельность.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требуется четкое, неоднократное объяснение учителя при выполнении любого задания. Для учащихся с ЗПР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F24AC8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AC8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по мере выявления индивидуальных пробелов в их развитии и обучении. Учитываются возрастные черты мышления ученика. В разных классах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E152EF">
        <w:rPr>
          <w:rFonts w:ascii="Times New Roman" w:hAnsi="Times New Roman" w:cs="Times New Roman"/>
          <w:sz w:val="24"/>
          <w:szCs w:val="24"/>
        </w:rPr>
        <w:t xml:space="preserve"> одни и те же методики и упражнения, но при этом меняется уровень их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AC8" w:rsidRPr="00E152EF" w:rsidRDefault="00F24AC8" w:rsidP="00F24A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CE3">
        <w:rPr>
          <w:rFonts w:ascii="Times New Roman" w:hAnsi="Times New Roman" w:cs="Times New Roman"/>
          <w:sz w:val="24"/>
          <w:szCs w:val="24"/>
        </w:rPr>
        <w:t>Материал урока отбирается в зависимости от имеющихся нарушений.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особое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имание следует  уделять  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предметно-практической деятельности. Содержание индивидуальных занятий не допускает «натаскивания», формального механического подхода, должно быть максимально направлено развитие ученика. На занятиях необходимо использовать различные виды практической деятельности.</w:t>
      </w:r>
    </w:p>
    <w:p w:rsidR="00F24AC8" w:rsidRPr="00E152EF" w:rsidRDefault="00F24AC8" w:rsidP="00F24A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Действия с реальными предметами, использованием наглядно-графических схем и т. п. создают возможность для широкой подготовки обучающихся к выполнению различного типа задач: формирования пространственных представлений, умения сравнивать, обобщать предметы  и  явления, анализировать слова  и  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работе с каждым типом упражнений, заданий нужно добиваться полного понимания и безошибочного выполнения, только после этого следует переходить к другому типу заданий. Желательно часть занятий проводить в игровой форме. Этим будет поддерживаться постоянный интерес к занятиям.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проведении игр и упражнений следует исключить ситуацию неудач. Реакция на ошибки должна быть формой помощи.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</w:t>
      </w:r>
    </w:p>
    <w:p w:rsidR="00F24AC8" w:rsidRPr="00E152EF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Немаловажной задачей является выработка положительной мотивации к учению.</w:t>
      </w:r>
    </w:p>
    <w:p w:rsidR="00F24AC8" w:rsidRPr="00E152EF" w:rsidRDefault="00F24AC8" w:rsidP="00F24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Индивидуальные коррекционные занятия учитель проводит по мере выявления у обучающихся индивидуальных  проблем в развитии, отставания в обучении.  </w:t>
      </w:r>
      <w:r w:rsidRPr="00D92CE3">
        <w:rPr>
          <w:rFonts w:ascii="Times New Roman" w:hAnsi="Times New Roman" w:cs="Times New Roman"/>
          <w:color w:val="000000"/>
          <w:sz w:val="24"/>
          <w:szCs w:val="24"/>
        </w:rPr>
        <w:t>Индивидуальная помощь оказывается ученикам, испытывающим особые затруднения в обучен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ии. Периодически на индивидуальные занятия привлекаются дети, не усвоившие материал вследствие пропусков из-за болезни либо из-за «нерабочих» состояний (чрезмерной возбудимости или заторможенности) во время уроков.</w:t>
      </w:r>
    </w:p>
    <w:p w:rsidR="00F24AC8" w:rsidRPr="00E152EF" w:rsidRDefault="00F24AC8" w:rsidP="00F24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усвоением материала используются критерии </w:t>
      </w:r>
      <w:r>
        <w:rPr>
          <w:rFonts w:ascii="Times New Roman" w:hAnsi="Times New Roman" w:cs="Times New Roman"/>
          <w:sz w:val="24"/>
          <w:szCs w:val="24"/>
        </w:rPr>
        <w:t xml:space="preserve">оценивания предметных результатов обучающихся </w:t>
      </w:r>
      <w:r w:rsidRPr="00E152EF">
        <w:rPr>
          <w:rFonts w:ascii="Times New Roman" w:hAnsi="Times New Roman" w:cs="Times New Roman"/>
          <w:sz w:val="24"/>
          <w:szCs w:val="24"/>
        </w:rPr>
        <w:t xml:space="preserve">адаптированной  основной общеобразовательной программы для детей с ЗПР.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В случае успешного выполнения заданий по теме обучающемуся выставляется отметка по предмету в журнал.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Отрицательные отметки в журнал не выставляются.</w:t>
      </w:r>
    </w:p>
    <w:p w:rsidR="00F24AC8" w:rsidRPr="00E152EF" w:rsidRDefault="00F24AC8" w:rsidP="00F24A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С целью реализации программы по восполнению пробелов в знаниях учебно-тематическое планирование может составляться на: месяц, четверть, полугодие, год</w:t>
      </w:r>
    </w:p>
    <w:p w:rsidR="00F24AC8" w:rsidRDefault="00F24AC8" w:rsidP="00F2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EF">
        <w:rPr>
          <w:rFonts w:ascii="Times New Roman" w:hAnsi="Times New Roman" w:cs="Times New Roman"/>
          <w:sz w:val="24"/>
          <w:szCs w:val="24"/>
        </w:rPr>
        <w:t xml:space="preserve">В процессе коррекционной работы используются такие </w:t>
      </w:r>
      <w:r w:rsidRPr="00D92CE3">
        <w:rPr>
          <w:rFonts w:ascii="Times New Roman" w:hAnsi="Times New Roman" w:cs="Times New Roman"/>
          <w:sz w:val="24"/>
          <w:szCs w:val="24"/>
        </w:rPr>
        <w:t>формы организации учебного процесс,  как индивидуальные или подгрупповые занятия, длит</w:t>
      </w:r>
      <w:r w:rsidRPr="00E152EF">
        <w:rPr>
          <w:rFonts w:ascii="Times New Roman" w:hAnsi="Times New Roman" w:cs="Times New Roman"/>
          <w:sz w:val="24"/>
          <w:szCs w:val="24"/>
        </w:rPr>
        <w:t>ельность которых не превышает 20-25 минут.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План занятий с группой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восполнение пробелов предшествующего развития;</w:t>
      </w:r>
      <w:r>
        <w:rPr>
          <w:rFonts w:ascii="Times New Roman" w:hAnsi="Times New Roman" w:cs="Times New Roman"/>
          <w:sz w:val="24"/>
          <w:szCs w:val="24"/>
        </w:rPr>
        <w:t xml:space="preserve"> коррекцию</w:t>
      </w:r>
      <w:r w:rsidRPr="00E152EF">
        <w:rPr>
          <w:rFonts w:ascii="Times New Roman" w:hAnsi="Times New Roman" w:cs="Times New Roman"/>
          <w:sz w:val="24"/>
          <w:szCs w:val="24"/>
        </w:rPr>
        <w:t xml:space="preserve"> дефекта;</w:t>
      </w:r>
      <w:r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E152EF">
        <w:rPr>
          <w:rFonts w:ascii="Times New Roman" w:hAnsi="Times New Roman" w:cs="Times New Roman"/>
          <w:sz w:val="24"/>
          <w:szCs w:val="24"/>
        </w:rPr>
        <w:t xml:space="preserve"> ребенка к усвоению программного материала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BB690E">
        <w:rPr>
          <w:rFonts w:ascii="Times New Roman" w:hAnsi="Times New Roman" w:cs="Times New Roman"/>
          <w:sz w:val="24"/>
          <w:szCs w:val="24"/>
        </w:rPr>
        <w:t>ормирование недостаточно освоенных учебных умений и навыко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F24AC8" w:rsidRDefault="00F24AC8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C8" w:rsidRPr="00E152EF" w:rsidRDefault="00F24AC8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334" w:rsidRDefault="00BF3334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C8" w:rsidRPr="00E152EF" w:rsidRDefault="00F24AC8" w:rsidP="00F2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</w:t>
      </w:r>
      <w:r w:rsidRPr="00BB690E">
        <w:rPr>
          <w:rFonts w:ascii="Times New Roman" w:hAnsi="Times New Roman" w:cs="Times New Roman"/>
          <w:b/>
          <w:bCs/>
          <w:sz w:val="24"/>
          <w:szCs w:val="24"/>
        </w:rPr>
        <w:t xml:space="preserve">и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данного курса восполнения пробелов в знаниях аналогичны результатам и содержанию курса по соответствующему предмету. </w:t>
      </w:r>
    </w:p>
    <w:p w:rsidR="00F24AC8" w:rsidRPr="00E152EF" w:rsidRDefault="00F24AC8" w:rsidP="00F2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E14" w:rsidRPr="00BB690E" w:rsidRDefault="00BF7E14" w:rsidP="00BF7E1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89"/>
        <w:gridCol w:w="1727"/>
        <w:gridCol w:w="2240"/>
        <w:gridCol w:w="2048"/>
        <w:gridCol w:w="1995"/>
        <w:gridCol w:w="1057"/>
      </w:tblGrid>
      <w:tr w:rsidR="00BF7E14" w:rsidRPr="00E152EF" w:rsidTr="00C4798D">
        <w:tc>
          <w:tcPr>
            <w:tcW w:w="1265" w:type="dxa"/>
          </w:tcPr>
          <w:p w:rsidR="00BF7E14" w:rsidRPr="00E152EF" w:rsidRDefault="00BF7E14" w:rsidP="00C4798D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61" w:type="dxa"/>
          </w:tcPr>
          <w:p w:rsidR="00BF7E14" w:rsidRPr="00E152EF" w:rsidRDefault="00BF7E14" w:rsidP="00C4798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Подготовка к восприятию нового учебного материала</w:t>
            </w:r>
          </w:p>
        </w:tc>
        <w:tc>
          <w:tcPr>
            <w:tcW w:w="2244" w:type="dxa"/>
          </w:tcPr>
          <w:p w:rsidR="00BF7E14" w:rsidRPr="00E152EF" w:rsidRDefault="00BF7E14" w:rsidP="00C4798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Восполнение пробелов  предшествующего развития и образования</w:t>
            </w:r>
          </w:p>
        </w:tc>
        <w:tc>
          <w:tcPr>
            <w:tcW w:w="2083" w:type="dxa"/>
          </w:tcPr>
          <w:p w:rsidR="00BF7E14" w:rsidRPr="00E152EF" w:rsidRDefault="00BF7E14" w:rsidP="00C4798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Формирование недостаточно освоенных учебных умений и навыков</w:t>
            </w:r>
          </w:p>
        </w:tc>
        <w:tc>
          <w:tcPr>
            <w:tcW w:w="2001" w:type="dxa"/>
          </w:tcPr>
          <w:p w:rsidR="00BF7E14" w:rsidRPr="00E152EF" w:rsidRDefault="00BF7E14" w:rsidP="00C4798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Коррекция отклонений в развитии познавательной сферы и речи</w:t>
            </w:r>
          </w:p>
        </w:tc>
        <w:tc>
          <w:tcPr>
            <w:tcW w:w="1102" w:type="dxa"/>
          </w:tcPr>
          <w:p w:rsidR="00BF7E14" w:rsidRPr="00E152EF" w:rsidRDefault="00BF7E14" w:rsidP="00C4798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итого</w:t>
            </w:r>
          </w:p>
        </w:tc>
      </w:tr>
      <w:tr w:rsidR="00BF7E14" w:rsidRPr="00B523ED" w:rsidTr="00C4798D">
        <w:tc>
          <w:tcPr>
            <w:tcW w:w="1265" w:type="dxa"/>
          </w:tcPr>
          <w:p w:rsidR="00BF7E14" w:rsidRPr="00C40C7F" w:rsidRDefault="00BF7E14" w:rsidP="00C479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Повторение </w:t>
            </w:r>
            <w:proofErr w:type="gramStart"/>
            <w:r>
              <w:rPr>
                <w:b/>
                <w:szCs w:val="22"/>
              </w:rPr>
              <w:t>изученного</w:t>
            </w:r>
            <w:proofErr w:type="gramEnd"/>
            <w:r>
              <w:rPr>
                <w:b/>
                <w:szCs w:val="22"/>
              </w:rPr>
              <w:t xml:space="preserve"> в начальной школе</w:t>
            </w:r>
          </w:p>
        </w:tc>
        <w:tc>
          <w:tcPr>
            <w:tcW w:w="176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</w:tcPr>
          <w:p w:rsidR="00BF7E14" w:rsidRPr="00C40C7F" w:rsidRDefault="00BF7E14" w:rsidP="00C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:rsidR="00BF7E14" w:rsidRPr="00B523ED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F7E14" w:rsidRPr="00B523ED" w:rsidTr="00C4798D">
        <w:tc>
          <w:tcPr>
            <w:tcW w:w="1265" w:type="dxa"/>
          </w:tcPr>
          <w:p w:rsidR="00BF7E14" w:rsidRPr="00C40C7F" w:rsidRDefault="00BF7E14" w:rsidP="00C479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Синтаксис. Пунктуация.</w:t>
            </w:r>
          </w:p>
        </w:tc>
        <w:tc>
          <w:tcPr>
            <w:tcW w:w="176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BF7E14" w:rsidRPr="00C40C7F" w:rsidRDefault="00BF7E14" w:rsidP="00C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BF7E14" w:rsidRPr="00C40C7F" w:rsidRDefault="00BF7E14" w:rsidP="00C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:rsidR="00BF7E14" w:rsidRPr="00B523ED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F7E14" w:rsidRPr="00B523ED" w:rsidTr="00C4798D">
        <w:tc>
          <w:tcPr>
            <w:tcW w:w="1265" w:type="dxa"/>
          </w:tcPr>
          <w:p w:rsidR="00BF7E14" w:rsidRPr="00C40C7F" w:rsidRDefault="00BF7E14" w:rsidP="00C4798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Фонетика. Орфоэпия. </w:t>
            </w:r>
            <w:r w:rsidRPr="00C40C7F">
              <w:rPr>
                <w:b/>
                <w:szCs w:val="22"/>
              </w:rPr>
              <w:t>Орфография</w:t>
            </w:r>
          </w:p>
        </w:tc>
        <w:tc>
          <w:tcPr>
            <w:tcW w:w="176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BF7E14" w:rsidRPr="00C40C7F" w:rsidRDefault="00BF7E14" w:rsidP="00C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BF7E14" w:rsidRPr="00B523ED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F7E14" w:rsidRPr="00B523ED" w:rsidTr="00C4798D">
        <w:tc>
          <w:tcPr>
            <w:tcW w:w="1265" w:type="dxa"/>
          </w:tcPr>
          <w:p w:rsidR="00BF7E14" w:rsidRPr="00C40C7F" w:rsidRDefault="00BF7E14" w:rsidP="00C4798D">
            <w:pPr>
              <w:pStyle w:val="a5"/>
              <w:ind w:left="0" w:firstLine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Лексика</w:t>
            </w:r>
          </w:p>
        </w:tc>
        <w:tc>
          <w:tcPr>
            <w:tcW w:w="176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BF7E14" w:rsidRPr="00C40C7F" w:rsidRDefault="00BF7E14" w:rsidP="00C47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BF7E14" w:rsidRPr="00C40C7F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BF7E14" w:rsidRPr="00B523ED" w:rsidRDefault="00BF7E14" w:rsidP="00C4798D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7E14" w:rsidRPr="00B523ED" w:rsidTr="00C4798D">
        <w:tc>
          <w:tcPr>
            <w:tcW w:w="1265" w:type="dxa"/>
          </w:tcPr>
          <w:p w:rsidR="00BF7E14" w:rsidRPr="00C40C7F" w:rsidRDefault="00BF7E14" w:rsidP="00C4798D">
            <w:pPr>
              <w:pStyle w:val="a5"/>
              <w:ind w:left="0" w:firstLine="34"/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>Текст</w:t>
            </w:r>
          </w:p>
        </w:tc>
        <w:tc>
          <w:tcPr>
            <w:tcW w:w="1761" w:type="dxa"/>
          </w:tcPr>
          <w:p w:rsidR="00BF7E14" w:rsidRPr="00C40C7F" w:rsidRDefault="00BF7E14" w:rsidP="00C4798D">
            <w:pPr>
              <w:pStyle w:val="a5"/>
              <w:ind w:left="0"/>
              <w:jc w:val="center"/>
            </w:pPr>
            <w:r w:rsidRPr="00C40C7F">
              <w:t>-</w:t>
            </w:r>
          </w:p>
        </w:tc>
        <w:tc>
          <w:tcPr>
            <w:tcW w:w="2244" w:type="dxa"/>
          </w:tcPr>
          <w:p w:rsidR="00BF7E14" w:rsidRPr="00C40C7F" w:rsidRDefault="00BF7E14" w:rsidP="00C4798D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BF7E14" w:rsidRPr="00C40C7F" w:rsidRDefault="00BF7E14" w:rsidP="00C4798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001" w:type="dxa"/>
          </w:tcPr>
          <w:p w:rsidR="00BF7E14" w:rsidRPr="00C40C7F" w:rsidRDefault="00BF7E14" w:rsidP="00C4798D">
            <w:pPr>
              <w:pStyle w:val="a5"/>
              <w:ind w:left="0"/>
              <w:jc w:val="center"/>
            </w:pPr>
            <w:r w:rsidRPr="00C40C7F">
              <w:t>-</w:t>
            </w:r>
          </w:p>
        </w:tc>
        <w:tc>
          <w:tcPr>
            <w:tcW w:w="1102" w:type="dxa"/>
          </w:tcPr>
          <w:p w:rsidR="00BF7E14" w:rsidRPr="00B523ED" w:rsidRDefault="00BF7E14" w:rsidP="00C4798D">
            <w:pPr>
              <w:pStyle w:val="a5"/>
              <w:ind w:left="0"/>
              <w:jc w:val="center"/>
            </w:pPr>
            <w:r>
              <w:t>3</w:t>
            </w:r>
          </w:p>
        </w:tc>
      </w:tr>
    </w:tbl>
    <w:p w:rsidR="00BF7E14" w:rsidRDefault="00BF7E14" w:rsidP="00BF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4360"/>
      </w:tblGrid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BF7E14" w:rsidTr="00C4798D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Pr="00430DEF" w:rsidRDefault="00BF7E14" w:rsidP="00C4798D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2"/>
              </w:rPr>
              <w:t>изученного</w:t>
            </w:r>
            <w:proofErr w:type="gramEnd"/>
            <w:r>
              <w:rPr>
                <w:b/>
                <w:sz w:val="24"/>
                <w:szCs w:val="22"/>
              </w:rPr>
              <w:t xml:space="preserve"> </w:t>
            </w:r>
            <w:r w:rsidRPr="00430DEF">
              <w:rPr>
                <w:b/>
                <w:sz w:val="24"/>
                <w:szCs w:val="22"/>
              </w:rPr>
              <w:t xml:space="preserve"> </w:t>
            </w:r>
            <w:r w:rsidRPr="002055B3">
              <w:rPr>
                <w:b/>
                <w:sz w:val="24"/>
                <w:szCs w:val="24"/>
              </w:rPr>
              <w:t>в начальной школе</w:t>
            </w:r>
            <w:r w:rsidRPr="00430DEF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(8 ч)</w:t>
            </w: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Звуки и буквы. Фонетический разбор слова</w:t>
            </w:r>
            <w:r>
              <w:rPr>
                <w:sz w:val="24"/>
                <w:szCs w:val="24"/>
              </w:rPr>
              <w:t xml:space="preserve"> </w:t>
            </w:r>
          </w:p>
          <w:p w:rsidR="00BF7E14" w:rsidRPr="00430DEF" w:rsidRDefault="00BF7E14" w:rsidP="00C4798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BF7E14" w:rsidRPr="00E152EF" w:rsidRDefault="00BF7E14" w:rsidP="00C4798D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BF7E14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Орфограммы</w:t>
            </w:r>
          </w:p>
          <w:p w:rsidR="00BF7E14" w:rsidRPr="00430DEF" w:rsidRDefault="00BF7E14" w:rsidP="00C4798D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Pr="00430DEF" w:rsidRDefault="00BF7E14" w:rsidP="00C4798D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Текст. Признаки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</w:t>
            </w:r>
          </w:p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Части речи</w:t>
            </w:r>
            <w:r>
              <w:rPr>
                <w:sz w:val="24"/>
              </w:rPr>
              <w:t xml:space="preserve"> </w:t>
            </w:r>
          </w:p>
          <w:p w:rsidR="00BF7E14" w:rsidRPr="00430DEF" w:rsidRDefault="00BF7E14" w:rsidP="00C4798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DE779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Pr="00430DEF" w:rsidRDefault="00BF7E14" w:rsidP="00C4798D">
            <w:pPr>
              <w:jc w:val="center"/>
              <w:rPr>
                <w:b/>
                <w:sz w:val="24"/>
                <w:szCs w:val="22"/>
              </w:rPr>
            </w:pPr>
            <w:r w:rsidRPr="0004391D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391D">
              <w:rPr>
                <w:b/>
                <w:sz w:val="24"/>
                <w:szCs w:val="24"/>
              </w:rPr>
              <w:t>Пунктуация.</w:t>
            </w:r>
            <w:r w:rsidRPr="00430DEF">
              <w:rPr>
                <w:b/>
                <w:sz w:val="24"/>
                <w:szCs w:val="22"/>
              </w:rPr>
              <w:t xml:space="preserve"> Орфография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(13ч)</w:t>
            </w: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Pr="00430DEF" w:rsidRDefault="00BF7E14" w:rsidP="00C4798D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5. Простое предложение. Сказуемое.</w:t>
            </w:r>
          </w:p>
          <w:p w:rsidR="00BF7E14" w:rsidRPr="00430DEF" w:rsidRDefault="00BF7E14" w:rsidP="00C4798D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-задание на самосто</w:t>
            </w:r>
            <w:r>
              <w:rPr>
                <w:sz w:val="24"/>
                <w:szCs w:val="24"/>
              </w:rPr>
              <w:t>ятельное объяснение новых слов</w:t>
            </w:r>
            <w:r w:rsidRPr="00E152EF">
              <w:rPr>
                <w:sz w:val="24"/>
                <w:szCs w:val="24"/>
              </w:rPr>
              <w:t>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BF7E14" w:rsidRPr="00E152EF" w:rsidRDefault="00BF7E14" w:rsidP="00C4798D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предъявление программного </w:t>
            </w:r>
            <w:r w:rsidRPr="00E152EF">
              <w:rPr>
                <w:sz w:val="24"/>
                <w:szCs w:val="24"/>
              </w:rPr>
              <w:lastRenderedPageBreak/>
              <w:t>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BF7E14" w:rsidRPr="005F58D3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8.Тире между подлежащим и сказуемым</w:t>
            </w:r>
          </w:p>
          <w:p w:rsidR="00BF7E14" w:rsidRPr="00430DEF" w:rsidRDefault="00BF7E14" w:rsidP="00C4798D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Нераспространённые и распространённые предложения</w:t>
            </w:r>
          </w:p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простого предложения</w:t>
            </w:r>
          </w:p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Прямая речь.  Диалог.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Pr="008B5520" w:rsidRDefault="00BF7E14" w:rsidP="00C4798D">
            <w:pPr>
              <w:jc w:val="center"/>
              <w:rPr>
                <w:b/>
                <w:sz w:val="24"/>
                <w:szCs w:val="22"/>
              </w:rPr>
            </w:pPr>
            <w:r w:rsidRPr="008851DC">
              <w:rPr>
                <w:b/>
                <w:sz w:val="24"/>
                <w:szCs w:val="24"/>
              </w:rPr>
              <w:lastRenderedPageBreak/>
              <w:t>Фонетика. Орфоэпия. Орфография</w:t>
            </w:r>
            <w:r w:rsidRPr="00430DEF">
              <w:rPr>
                <w:b/>
                <w:sz w:val="24"/>
                <w:szCs w:val="22"/>
              </w:rPr>
              <w:t xml:space="preserve"> Морфология. Орфография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(6 ч)</w:t>
            </w: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</w:t>
            </w:r>
          </w:p>
          <w:p w:rsidR="00BF7E14" w:rsidRPr="008B5520" w:rsidRDefault="00BF7E14" w:rsidP="00C4798D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14" w:rsidRPr="009E6695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Pr="00430DEF" w:rsidRDefault="00BF7E14" w:rsidP="00C479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Согласные твёрдые и мягкие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r>
              <w:rPr>
                <w:sz w:val="24"/>
                <w:szCs w:val="24"/>
              </w:rPr>
              <w:t xml:space="preserve">       1</w:t>
            </w:r>
            <w:r w:rsidRPr="005312E0">
              <w:rPr>
                <w:sz w:val="24"/>
                <w:szCs w:val="24"/>
              </w:rPr>
              <w:t>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Pr="00E30802" w:rsidRDefault="00BF7E14" w:rsidP="00C4798D">
            <w:pPr>
              <w:jc w:val="both"/>
              <w:rPr>
                <w:sz w:val="24"/>
                <w:szCs w:val="24"/>
              </w:rPr>
            </w:pPr>
            <w:r w:rsidRPr="00E30802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312E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Pr="008B5520" w:rsidRDefault="00BF7E14" w:rsidP="00C4798D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Двойная роль е, ё, ю.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312E0">
              <w:rPr>
                <w:sz w:val="24"/>
                <w:szCs w:val="24"/>
              </w:rPr>
              <w:t>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312E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-связь с современностью,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-ведение словаря;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BF7E14" w:rsidRPr="00E152EF" w:rsidRDefault="00BF7E14" w:rsidP="00C4798D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деятельности;</w:t>
            </w:r>
          </w:p>
          <w:p w:rsidR="00BF7E14" w:rsidRPr="009E6695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учебных фильмов).</w:t>
            </w:r>
          </w:p>
        </w:tc>
      </w:tr>
      <w:tr w:rsidR="00BF7E14" w:rsidTr="00C4798D">
        <w:trPr>
          <w:trHeight w:val="3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7E14" w:rsidTr="00C4798D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2"/>
              </w:rPr>
              <w:t>Л</w:t>
            </w:r>
            <w:r w:rsidRPr="008851DC">
              <w:rPr>
                <w:b/>
                <w:sz w:val="24"/>
                <w:szCs w:val="24"/>
              </w:rPr>
              <w:t>ексика</w:t>
            </w:r>
            <w:r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BF7E14" w:rsidTr="00C4798D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Pr="005567B7" w:rsidRDefault="00BF7E14" w:rsidP="00C4798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32.Прямое и переносное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  <w:p w:rsidR="00BF7E14" w:rsidRPr="009E6695" w:rsidRDefault="00BF7E14" w:rsidP="00C4798D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простое описан</w:t>
            </w:r>
            <w:r>
              <w:rPr>
                <w:sz w:val="24"/>
                <w:szCs w:val="24"/>
              </w:rPr>
              <w:t>ие, изучаемого события, явления.</w:t>
            </w:r>
          </w:p>
        </w:tc>
      </w:tr>
      <w:tr w:rsidR="00BF7E14" w:rsidTr="00C4798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</w:p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</w:p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Синонимы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Омонимы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Изобразительно-выразительные средства языка</w:t>
            </w:r>
            <w:r w:rsidRPr="005567B7">
              <w:rPr>
                <w:sz w:val="24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14" w:rsidRPr="00E152EF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68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rPr>
                <w:sz w:val="24"/>
                <w:szCs w:val="22"/>
              </w:rPr>
            </w:pPr>
          </w:p>
          <w:p w:rsidR="00BF7E14" w:rsidRPr="00C43165" w:rsidRDefault="00BF7E14" w:rsidP="00C4798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687402">
              <w:rPr>
                <w:b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 w:rsidRPr="00687402"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(3ч)</w:t>
            </w:r>
          </w:p>
        </w:tc>
      </w:tr>
      <w:tr w:rsidR="00BF7E14" w:rsidTr="00C4798D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Pr="005567B7" w:rsidRDefault="00BF7E14" w:rsidP="00C4798D">
            <w:pPr>
              <w:rPr>
                <w:sz w:val="24"/>
              </w:rPr>
            </w:pPr>
            <w:r>
              <w:rPr>
                <w:sz w:val="24"/>
              </w:rPr>
              <w:t>Орфография. Культура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rPr>
                <w:sz w:val="24"/>
              </w:rPr>
            </w:pPr>
          </w:p>
          <w:p w:rsidR="00BF7E14" w:rsidRDefault="00BF7E14" w:rsidP="00C4798D">
            <w:pPr>
              <w:rPr>
                <w:sz w:val="24"/>
              </w:rPr>
            </w:pPr>
            <w:r>
              <w:rPr>
                <w:sz w:val="24"/>
              </w:rPr>
              <w:t>Простые и сложные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  <w:tr w:rsidR="00BF7E14" w:rsidTr="00C4798D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4" w:rsidRDefault="00BF7E14" w:rsidP="00C4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4" w:rsidRDefault="00BF7E14" w:rsidP="00C4798D">
            <w:pPr>
              <w:contextualSpacing/>
              <w:rPr>
                <w:sz w:val="24"/>
                <w:szCs w:val="24"/>
              </w:rPr>
            </w:pPr>
          </w:p>
        </w:tc>
      </w:tr>
    </w:tbl>
    <w:p w:rsidR="00BF7E14" w:rsidRPr="00E152EF" w:rsidRDefault="00BF7E14" w:rsidP="00BF7E14">
      <w:pPr>
        <w:rPr>
          <w:rFonts w:ascii="Times New Roman" w:hAnsi="Times New Roman" w:cs="Times New Roman"/>
          <w:sz w:val="24"/>
          <w:szCs w:val="24"/>
        </w:rPr>
      </w:pPr>
    </w:p>
    <w:p w:rsidR="00BF7E14" w:rsidRDefault="00BF7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AC8" w:rsidRPr="00BB690E" w:rsidRDefault="00BF7E14" w:rsidP="00F24A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1575"/>
        <w:gridCol w:w="2224"/>
        <w:gridCol w:w="1888"/>
        <w:gridCol w:w="1966"/>
        <w:gridCol w:w="853"/>
      </w:tblGrid>
      <w:tr w:rsidR="00F24AC8" w:rsidRPr="00E152EF" w:rsidTr="00672B37">
        <w:tc>
          <w:tcPr>
            <w:tcW w:w="1265" w:type="dxa"/>
          </w:tcPr>
          <w:p w:rsidR="00F24AC8" w:rsidRPr="00E152EF" w:rsidRDefault="00F24AC8" w:rsidP="00672B37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61" w:type="dxa"/>
          </w:tcPr>
          <w:p w:rsidR="00F24AC8" w:rsidRPr="00E152EF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Подготовка к восприятию нового учебного материала</w:t>
            </w:r>
          </w:p>
        </w:tc>
        <w:tc>
          <w:tcPr>
            <w:tcW w:w="2244" w:type="dxa"/>
          </w:tcPr>
          <w:p w:rsidR="00F24AC8" w:rsidRPr="00E152EF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Восполнение пробелов  предшествующего развития и образования</w:t>
            </w:r>
          </w:p>
        </w:tc>
        <w:tc>
          <w:tcPr>
            <w:tcW w:w="2083" w:type="dxa"/>
          </w:tcPr>
          <w:p w:rsidR="00F24AC8" w:rsidRPr="00E152EF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Формирование недостаточно освоенных учебных умений и навыков</w:t>
            </w:r>
          </w:p>
        </w:tc>
        <w:tc>
          <w:tcPr>
            <w:tcW w:w="2001" w:type="dxa"/>
          </w:tcPr>
          <w:p w:rsidR="00F24AC8" w:rsidRPr="00E152EF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Коррекция отклонений в развитии познавательной сферы и речи</w:t>
            </w:r>
          </w:p>
        </w:tc>
        <w:tc>
          <w:tcPr>
            <w:tcW w:w="1102" w:type="dxa"/>
          </w:tcPr>
          <w:p w:rsidR="00F24AC8" w:rsidRPr="00E152EF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152EF">
              <w:rPr>
                <w:b/>
                <w:sz w:val="24"/>
                <w:szCs w:val="24"/>
              </w:rPr>
              <w:t>итого</w:t>
            </w:r>
          </w:p>
        </w:tc>
      </w:tr>
      <w:tr w:rsidR="00F24AC8" w:rsidRPr="00B523ED" w:rsidTr="00672B37">
        <w:tc>
          <w:tcPr>
            <w:tcW w:w="1265" w:type="dxa"/>
          </w:tcPr>
          <w:p w:rsidR="00F24AC8" w:rsidRPr="00C40C7F" w:rsidRDefault="00F24AC8" w:rsidP="00672B37">
            <w:pPr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 xml:space="preserve">Повторение </w:t>
            </w:r>
            <w:proofErr w:type="gramStart"/>
            <w:r w:rsidRPr="00C40C7F">
              <w:rPr>
                <w:b/>
                <w:szCs w:val="22"/>
              </w:rPr>
              <w:t>изученного</w:t>
            </w:r>
            <w:proofErr w:type="gramEnd"/>
            <w:r w:rsidRPr="00C40C7F">
              <w:rPr>
                <w:b/>
                <w:szCs w:val="22"/>
              </w:rPr>
              <w:t xml:space="preserve"> в 5 классе</w:t>
            </w:r>
          </w:p>
        </w:tc>
        <w:tc>
          <w:tcPr>
            <w:tcW w:w="176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</w:tcPr>
          <w:p w:rsidR="00F24AC8" w:rsidRPr="00C40C7F" w:rsidRDefault="00F24AC8" w:rsidP="00672B37">
            <w:pPr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:rsidR="00F24AC8" w:rsidRPr="00B523ED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24AC8" w:rsidRPr="00B523ED" w:rsidTr="00672B37">
        <w:tc>
          <w:tcPr>
            <w:tcW w:w="1265" w:type="dxa"/>
          </w:tcPr>
          <w:p w:rsidR="00F24AC8" w:rsidRPr="00C40C7F" w:rsidRDefault="00F24AC8" w:rsidP="00672B37">
            <w:pPr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>Словообразование. Орфография</w:t>
            </w:r>
          </w:p>
          <w:p w:rsidR="00F24AC8" w:rsidRPr="00C40C7F" w:rsidRDefault="00F24AC8" w:rsidP="00672B37">
            <w:pPr>
              <w:pStyle w:val="a5"/>
              <w:ind w:left="0" w:firstLine="34"/>
              <w:jc w:val="center"/>
              <w:rPr>
                <w:b/>
                <w:szCs w:val="22"/>
              </w:rPr>
            </w:pPr>
          </w:p>
        </w:tc>
        <w:tc>
          <w:tcPr>
            <w:tcW w:w="176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F24AC8" w:rsidRPr="00C40C7F" w:rsidRDefault="00F24AC8" w:rsidP="00672B37">
            <w:pPr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:rsidR="00F24AC8" w:rsidRPr="00C40C7F" w:rsidRDefault="00F24AC8" w:rsidP="00672B37">
            <w:pPr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F24AC8" w:rsidRPr="00B523ED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24AC8" w:rsidRPr="00B523ED" w:rsidTr="00672B37">
        <w:tc>
          <w:tcPr>
            <w:tcW w:w="1265" w:type="dxa"/>
          </w:tcPr>
          <w:p w:rsidR="00F24AC8" w:rsidRPr="00C40C7F" w:rsidRDefault="00F24AC8" w:rsidP="00672B37">
            <w:pPr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>Морфология. Орфография</w:t>
            </w:r>
          </w:p>
        </w:tc>
        <w:tc>
          <w:tcPr>
            <w:tcW w:w="176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F24AC8" w:rsidRPr="00C40C7F" w:rsidRDefault="00F24AC8" w:rsidP="00672B37">
            <w:pPr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:rsidR="00F24AC8" w:rsidRPr="00B523ED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4AC8" w:rsidRPr="00B523ED" w:rsidTr="00672B37">
        <w:tc>
          <w:tcPr>
            <w:tcW w:w="1265" w:type="dxa"/>
          </w:tcPr>
          <w:p w:rsidR="00F24AC8" w:rsidRPr="00C40C7F" w:rsidRDefault="00F24AC8" w:rsidP="00672B37">
            <w:pPr>
              <w:pStyle w:val="a5"/>
              <w:ind w:left="0" w:firstLine="34"/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 xml:space="preserve">Закрепление и систематизация </w:t>
            </w:r>
            <w:proofErr w:type="gramStart"/>
            <w:r w:rsidRPr="00C40C7F">
              <w:rPr>
                <w:b/>
                <w:szCs w:val="22"/>
              </w:rPr>
              <w:t>изученного</w:t>
            </w:r>
            <w:proofErr w:type="gramEnd"/>
            <w:r w:rsidRPr="00C40C7F">
              <w:rPr>
                <w:b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F24AC8" w:rsidRPr="00C40C7F" w:rsidRDefault="00F24AC8" w:rsidP="00672B37">
            <w:pPr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F24AC8" w:rsidRPr="00C40C7F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C40C7F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F24AC8" w:rsidRPr="00B523ED" w:rsidRDefault="00F24AC8" w:rsidP="00672B3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24AC8" w:rsidRPr="00B523ED" w:rsidTr="00672B37">
        <w:tc>
          <w:tcPr>
            <w:tcW w:w="1265" w:type="dxa"/>
          </w:tcPr>
          <w:p w:rsidR="00F24AC8" w:rsidRPr="00C40C7F" w:rsidRDefault="00F24AC8" w:rsidP="00672B37">
            <w:pPr>
              <w:pStyle w:val="a5"/>
              <w:ind w:left="0" w:firstLine="34"/>
              <w:jc w:val="center"/>
              <w:rPr>
                <w:b/>
                <w:szCs w:val="22"/>
              </w:rPr>
            </w:pPr>
            <w:r w:rsidRPr="00C40C7F">
              <w:rPr>
                <w:b/>
                <w:szCs w:val="22"/>
              </w:rPr>
              <w:t>Текст</w:t>
            </w:r>
          </w:p>
        </w:tc>
        <w:tc>
          <w:tcPr>
            <w:tcW w:w="1761" w:type="dxa"/>
          </w:tcPr>
          <w:p w:rsidR="00F24AC8" w:rsidRPr="00C40C7F" w:rsidRDefault="00F24AC8" w:rsidP="00672B37">
            <w:pPr>
              <w:pStyle w:val="a5"/>
              <w:ind w:left="0"/>
              <w:jc w:val="center"/>
            </w:pPr>
            <w:r w:rsidRPr="00C40C7F">
              <w:t>-</w:t>
            </w:r>
          </w:p>
        </w:tc>
        <w:tc>
          <w:tcPr>
            <w:tcW w:w="2244" w:type="dxa"/>
          </w:tcPr>
          <w:p w:rsidR="00F24AC8" w:rsidRPr="00C40C7F" w:rsidRDefault="00F24AC8" w:rsidP="00672B37">
            <w:pPr>
              <w:jc w:val="center"/>
            </w:pPr>
            <w:r w:rsidRPr="00C40C7F">
              <w:t>2</w:t>
            </w:r>
          </w:p>
        </w:tc>
        <w:tc>
          <w:tcPr>
            <w:tcW w:w="2083" w:type="dxa"/>
          </w:tcPr>
          <w:p w:rsidR="00F24AC8" w:rsidRPr="00C40C7F" w:rsidRDefault="00F24AC8" w:rsidP="00672B37">
            <w:pPr>
              <w:pStyle w:val="a5"/>
              <w:ind w:left="0"/>
              <w:jc w:val="center"/>
            </w:pPr>
            <w:r w:rsidRPr="00C40C7F">
              <w:t>2</w:t>
            </w:r>
          </w:p>
        </w:tc>
        <w:tc>
          <w:tcPr>
            <w:tcW w:w="2001" w:type="dxa"/>
          </w:tcPr>
          <w:p w:rsidR="00F24AC8" w:rsidRPr="00C40C7F" w:rsidRDefault="00F24AC8" w:rsidP="00672B37">
            <w:pPr>
              <w:pStyle w:val="a5"/>
              <w:ind w:left="0"/>
              <w:jc w:val="center"/>
            </w:pPr>
            <w:r w:rsidRPr="00C40C7F">
              <w:t>-</w:t>
            </w:r>
          </w:p>
        </w:tc>
        <w:tc>
          <w:tcPr>
            <w:tcW w:w="1102" w:type="dxa"/>
          </w:tcPr>
          <w:p w:rsidR="00F24AC8" w:rsidRPr="00B523ED" w:rsidRDefault="00F24AC8" w:rsidP="00672B37">
            <w:pPr>
              <w:pStyle w:val="a5"/>
              <w:ind w:left="0"/>
              <w:jc w:val="center"/>
            </w:pPr>
            <w:r>
              <w:t>4</w:t>
            </w:r>
          </w:p>
        </w:tc>
      </w:tr>
    </w:tbl>
    <w:p w:rsidR="00F24AC8" w:rsidRDefault="00F24AC8" w:rsidP="00F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4360"/>
      </w:tblGrid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430DEF" w:rsidRDefault="00F24AC8" w:rsidP="00672B37">
            <w:pPr>
              <w:jc w:val="center"/>
              <w:rPr>
                <w:b/>
                <w:sz w:val="24"/>
                <w:szCs w:val="22"/>
              </w:rPr>
            </w:pPr>
            <w:r w:rsidRPr="00430DEF">
              <w:rPr>
                <w:b/>
                <w:sz w:val="24"/>
                <w:szCs w:val="22"/>
              </w:rPr>
              <w:t xml:space="preserve">Повторение </w:t>
            </w:r>
            <w:proofErr w:type="gramStart"/>
            <w:r w:rsidRPr="00430DEF">
              <w:rPr>
                <w:b/>
                <w:sz w:val="24"/>
                <w:szCs w:val="22"/>
              </w:rPr>
              <w:t>изученного</w:t>
            </w:r>
            <w:proofErr w:type="gramEnd"/>
            <w:r w:rsidRPr="00430DEF">
              <w:rPr>
                <w:b/>
                <w:sz w:val="24"/>
                <w:szCs w:val="22"/>
              </w:rPr>
              <w:t xml:space="preserve"> в 5 классе</w:t>
            </w:r>
            <w:r>
              <w:rPr>
                <w:b/>
                <w:sz w:val="24"/>
                <w:szCs w:val="22"/>
              </w:rPr>
              <w:t xml:space="preserve"> (12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</w:rPr>
            </w:pPr>
            <w:r>
              <w:rPr>
                <w:sz w:val="24"/>
              </w:rPr>
              <w:t>Фонетический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</w:rPr>
            </w:pPr>
            <w:r>
              <w:rPr>
                <w:sz w:val="24"/>
              </w:rPr>
              <w:t>Морфемный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  <w:szCs w:val="22"/>
              </w:rPr>
            </w:pPr>
            <w:r w:rsidRPr="00430DEF">
              <w:rPr>
                <w:sz w:val="24"/>
                <w:szCs w:val="22"/>
              </w:rPr>
              <w:t>Правописание слов с орфограммами в приставках, корнях, окончаниях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>Части речи. 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Сложное предложение. Знаки препинания в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DE779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DE779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430DEF" w:rsidRDefault="00F24AC8" w:rsidP="00672B37">
            <w:pPr>
              <w:jc w:val="center"/>
              <w:rPr>
                <w:b/>
                <w:sz w:val="24"/>
                <w:szCs w:val="22"/>
              </w:rPr>
            </w:pPr>
            <w:r w:rsidRPr="00430DEF">
              <w:rPr>
                <w:b/>
                <w:sz w:val="24"/>
                <w:szCs w:val="22"/>
              </w:rPr>
              <w:t>Словообразование. Орфография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(5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  <w:szCs w:val="22"/>
              </w:rPr>
            </w:pPr>
            <w:r w:rsidRPr="00430DEF">
              <w:rPr>
                <w:sz w:val="24"/>
                <w:szCs w:val="22"/>
              </w:rPr>
              <w:t>Чередующиеся гласные в корнях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-задание на самосто</w:t>
            </w:r>
            <w:r>
              <w:rPr>
                <w:sz w:val="24"/>
                <w:szCs w:val="24"/>
              </w:rPr>
              <w:t>ятельное объяснение новых слов</w:t>
            </w:r>
            <w:r w:rsidRPr="00E152EF">
              <w:rPr>
                <w:sz w:val="24"/>
                <w:szCs w:val="24"/>
              </w:rPr>
              <w:t>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Pr="005F58D3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опора на алгоритмы, памятки, </w:t>
            </w:r>
            <w:r w:rsidRPr="00E152EF">
              <w:rPr>
                <w:sz w:val="24"/>
                <w:szCs w:val="24"/>
              </w:rPr>
              <w:lastRenderedPageBreak/>
              <w:t>карточки, схемы, иллюстрации, тексты.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 xml:space="preserve">Правописание букв и </w:t>
            </w:r>
            <w:proofErr w:type="spellStart"/>
            <w:proofErr w:type="gramStart"/>
            <w:r w:rsidRPr="00430DEF">
              <w:rPr>
                <w:sz w:val="24"/>
                <w:szCs w:val="22"/>
              </w:rPr>
              <w:t>и</w:t>
            </w:r>
            <w:proofErr w:type="spellEnd"/>
            <w:proofErr w:type="gramEnd"/>
            <w:r w:rsidRPr="00430DEF">
              <w:rPr>
                <w:sz w:val="24"/>
                <w:szCs w:val="22"/>
              </w:rPr>
              <w:t xml:space="preserve"> ы после приставок на согласные. Приставки пре- и </w:t>
            </w:r>
            <w:proofErr w:type="gramStart"/>
            <w:r w:rsidRPr="00430DEF">
              <w:rPr>
                <w:sz w:val="24"/>
                <w:szCs w:val="22"/>
              </w:rPr>
              <w:t>при</w:t>
            </w:r>
            <w:proofErr w:type="gramEnd"/>
            <w:r w:rsidRPr="00430DEF">
              <w:rPr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>Правописание соединительных гласных</w:t>
            </w:r>
            <w:proofErr w:type="gramStart"/>
            <w:r w:rsidRPr="00430DEF">
              <w:rPr>
                <w:sz w:val="24"/>
                <w:szCs w:val="22"/>
              </w:rPr>
              <w:t xml:space="preserve"> О</w:t>
            </w:r>
            <w:proofErr w:type="gramEnd"/>
            <w:r w:rsidRPr="00430DEF">
              <w:rPr>
                <w:sz w:val="24"/>
                <w:szCs w:val="22"/>
              </w:rPr>
              <w:t xml:space="preserve"> – Е в сложных словах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>Правописание сложносокращенных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С</w:t>
            </w:r>
            <w:r w:rsidRPr="00430DEF">
              <w:rPr>
                <w:sz w:val="24"/>
                <w:szCs w:val="22"/>
              </w:rPr>
              <w:t>ловообразовательный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8B5520" w:rsidRDefault="00F24AC8" w:rsidP="00672B37">
            <w:pPr>
              <w:jc w:val="center"/>
              <w:rPr>
                <w:b/>
                <w:sz w:val="24"/>
                <w:szCs w:val="22"/>
              </w:rPr>
            </w:pPr>
            <w:r w:rsidRPr="00430DEF">
              <w:rPr>
                <w:b/>
                <w:sz w:val="24"/>
                <w:szCs w:val="22"/>
              </w:rPr>
              <w:lastRenderedPageBreak/>
              <w:t>Морфология. Орфография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(10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8B5520" w:rsidRDefault="00F24AC8" w:rsidP="00672B37">
            <w:pPr>
              <w:rPr>
                <w:sz w:val="24"/>
                <w:szCs w:val="22"/>
              </w:rPr>
            </w:pPr>
            <w:r w:rsidRPr="00430DEF">
              <w:rPr>
                <w:sz w:val="24"/>
                <w:szCs w:val="22"/>
              </w:rPr>
              <w:t>Повторение "Имя существительное"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-ведение словаря;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-задание на самосто</w:t>
            </w:r>
            <w:r>
              <w:rPr>
                <w:sz w:val="24"/>
                <w:szCs w:val="24"/>
              </w:rPr>
              <w:t>ятельное объяснение новых слов</w:t>
            </w:r>
            <w:r w:rsidRPr="00E152EF">
              <w:rPr>
                <w:sz w:val="24"/>
                <w:szCs w:val="24"/>
              </w:rPr>
              <w:t>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jc w:val="both"/>
              <w:rPr>
                <w:sz w:val="24"/>
              </w:rPr>
            </w:pPr>
            <w:r w:rsidRPr="00430DEF">
              <w:rPr>
                <w:sz w:val="24"/>
                <w:szCs w:val="22"/>
              </w:rPr>
              <w:t>Повторение "Имя прилагательное"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b/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>Повторение "Имя числительное"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8B5520" w:rsidRDefault="00F24AC8" w:rsidP="00672B37">
            <w:pPr>
              <w:rPr>
                <w:sz w:val="24"/>
                <w:szCs w:val="22"/>
              </w:rPr>
            </w:pPr>
            <w:r w:rsidRPr="00430DEF">
              <w:rPr>
                <w:sz w:val="24"/>
                <w:szCs w:val="22"/>
              </w:rPr>
              <w:t>Повторение Местоимени</w:t>
            </w:r>
            <w:r>
              <w:rPr>
                <w:sz w:val="24"/>
                <w:szCs w:val="22"/>
              </w:rPr>
              <w:t>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2"/>
              </w:rPr>
              <w:t>Повторение "Глагол"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(4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Лексика и фразеология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-связь с современностью,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-ведение словаря;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деятельности;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учебных фильмов).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(4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567B7" w:rsidRDefault="00F24AC8" w:rsidP="00672B37">
            <w:pPr>
              <w:rPr>
                <w:sz w:val="24"/>
              </w:rPr>
            </w:pPr>
            <w:r w:rsidRPr="005567B7">
              <w:rPr>
                <w:sz w:val="24"/>
                <w:szCs w:val="22"/>
              </w:rPr>
              <w:t>Особенности текста. Тема и основная мысль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простое описан</w:t>
            </w:r>
            <w:r>
              <w:rPr>
                <w:sz w:val="24"/>
                <w:szCs w:val="24"/>
              </w:rPr>
              <w:t>ие, изучаемого события, явления.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567B7" w:rsidRDefault="00F24AC8" w:rsidP="00672B37">
            <w:pPr>
              <w:rPr>
                <w:sz w:val="24"/>
              </w:rPr>
            </w:pPr>
            <w:r w:rsidRPr="005567B7">
              <w:rPr>
                <w:sz w:val="24"/>
                <w:szCs w:val="22"/>
              </w:rPr>
              <w:t>Развитие навыка краткого пересказа текста, умения выделять главную мысль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AC8" w:rsidRDefault="00F24AC8" w:rsidP="00F24AC8">
      <w:pPr>
        <w:rPr>
          <w:rFonts w:ascii="Times New Roman" w:hAnsi="Times New Roman" w:cs="Times New Roman"/>
          <w:sz w:val="24"/>
          <w:szCs w:val="24"/>
        </w:rPr>
      </w:pPr>
    </w:p>
    <w:p w:rsidR="00BF7E14" w:rsidRDefault="00BF7E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AC8" w:rsidRPr="00BB690E" w:rsidRDefault="00F24AC8" w:rsidP="00F24AC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422"/>
        <w:gridCol w:w="1482"/>
        <w:gridCol w:w="2115"/>
        <w:gridCol w:w="1777"/>
        <w:gridCol w:w="1870"/>
        <w:gridCol w:w="790"/>
      </w:tblGrid>
      <w:tr w:rsidR="00F24AC8" w:rsidRPr="00EF4234" w:rsidTr="00672B37">
        <w:tc>
          <w:tcPr>
            <w:tcW w:w="1265" w:type="dxa"/>
          </w:tcPr>
          <w:p w:rsidR="00F24AC8" w:rsidRPr="00EF4234" w:rsidRDefault="00F24AC8" w:rsidP="00672B37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Подготовка к восприятию нового учебного материала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Восполнение пробелов  предшествующего развития и образования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Формирование недостаточно освоенных учебных умений и навыков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Коррекция отклонений в развитии познавательной сферы и речи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итого</w:t>
            </w:r>
          </w:p>
        </w:tc>
      </w:tr>
      <w:tr w:rsidR="00F24AC8" w:rsidRPr="00EF4234" w:rsidTr="00672B37">
        <w:tc>
          <w:tcPr>
            <w:tcW w:w="1265" w:type="dxa"/>
          </w:tcPr>
          <w:p w:rsidR="00F24AC8" w:rsidRPr="00EF4234" w:rsidRDefault="00F24AC8" w:rsidP="00BF7E14">
            <w:pPr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F423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F4234">
              <w:rPr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4AC8" w:rsidRPr="00EF4234" w:rsidTr="00BF7E14">
        <w:trPr>
          <w:trHeight w:val="848"/>
        </w:trPr>
        <w:tc>
          <w:tcPr>
            <w:tcW w:w="1265" w:type="dxa"/>
          </w:tcPr>
          <w:p w:rsidR="00F24AC8" w:rsidRPr="00BF7E14" w:rsidRDefault="00F24AC8" w:rsidP="00BF7E14">
            <w:pPr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Синтаксис. Сложносочинённые предложения.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4AC8" w:rsidRPr="00EF4234" w:rsidTr="00672B37">
        <w:tc>
          <w:tcPr>
            <w:tcW w:w="1265" w:type="dxa"/>
          </w:tcPr>
          <w:p w:rsidR="00F24AC8" w:rsidRPr="00EF4234" w:rsidRDefault="00F24AC8" w:rsidP="00BF7E14">
            <w:pPr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>Сложноподчинённые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4234">
              <w:rPr>
                <w:b/>
                <w:sz w:val="24"/>
                <w:szCs w:val="24"/>
              </w:rPr>
              <w:t>предложения.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10</w:t>
            </w:r>
          </w:p>
        </w:tc>
      </w:tr>
      <w:tr w:rsidR="00F24AC8" w:rsidRPr="00EF4234" w:rsidTr="00672B37">
        <w:tc>
          <w:tcPr>
            <w:tcW w:w="1265" w:type="dxa"/>
          </w:tcPr>
          <w:p w:rsidR="00F24AC8" w:rsidRPr="00EF4234" w:rsidRDefault="00F24AC8" w:rsidP="00672B37">
            <w:pPr>
              <w:pStyle w:val="a5"/>
              <w:ind w:left="0" w:firstLine="34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 xml:space="preserve">Бессоюзные </w:t>
            </w:r>
            <w:r>
              <w:rPr>
                <w:b/>
                <w:sz w:val="24"/>
                <w:szCs w:val="24"/>
              </w:rPr>
              <w:t>предложения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4AC8" w:rsidRPr="00EF4234" w:rsidTr="00672B37">
        <w:tc>
          <w:tcPr>
            <w:tcW w:w="1265" w:type="dxa"/>
          </w:tcPr>
          <w:p w:rsidR="00F24AC8" w:rsidRPr="00EF4234" w:rsidRDefault="00F24AC8" w:rsidP="00672B3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 w:rsidRPr="00EF423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F42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24AC8" w:rsidRPr="00EF4234" w:rsidRDefault="00F24AC8" w:rsidP="00672B37">
            <w:pPr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F24AC8" w:rsidRPr="00EF4234" w:rsidRDefault="00F24AC8" w:rsidP="00672B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F4234">
              <w:rPr>
                <w:sz w:val="24"/>
                <w:szCs w:val="24"/>
              </w:rPr>
              <w:t>4</w:t>
            </w:r>
          </w:p>
        </w:tc>
      </w:tr>
    </w:tbl>
    <w:p w:rsidR="00F24AC8" w:rsidRDefault="00F24AC8" w:rsidP="00F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4360"/>
      </w:tblGrid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430DEF" w:rsidRDefault="00F24AC8" w:rsidP="00672B3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2"/>
              </w:rPr>
              <w:t>изученного</w:t>
            </w:r>
            <w:proofErr w:type="gramEnd"/>
            <w:r>
              <w:rPr>
                <w:b/>
                <w:sz w:val="24"/>
                <w:szCs w:val="22"/>
              </w:rPr>
              <w:t xml:space="preserve"> в 8 </w:t>
            </w:r>
            <w:r w:rsidRPr="00430DEF">
              <w:rPr>
                <w:b/>
                <w:sz w:val="24"/>
                <w:szCs w:val="22"/>
              </w:rPr>
              <w:t>классе</w:t>
            </w:r>
            <w:r>
              <w:rPr>
                <w:b/>
                <w:sz w:val="24"/>
                <w:szCs w:val="22"/>
              </w:rPr>
              <w:t xml:space="preserve"> (5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</w:rPr>
            </w:pPr>
            <w:r>
              <w:rPr>
                <w:sz w:val="24"/>
              </w:rPr>
              <w:t>Фонетический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</w:rPr>
            </w:pPr>
            <w:r>
              <w:rPr>
                <w:sz w:val="24"/>
              </w:rPr>
              <w:t>Морфемный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  <w:szCs w:val="22"/>
              </w:rPr>
            </w:pPr>
            <w:r w:rsidRPr="00430DEF">
              <w:rPr>
                <w:sz w:val="24"/>
                <w:szCs w:val="22"/>
              </w:rPr>
              <w:t>Правописание слов с орфограммами в приставках, корнях, окончаниях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gridAfter w:val="2"/>
          <w:wAfter w:w="5636" w:type="dxa"/>
          <w:trHeight w:val="276"/>
        </w:trPr>
        <w:tc>
          <w:tcPr>
            <w:tcW w:w="4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gridAfter w:val="2"/>
          <w:wAfter w:w="5636" w:type="dxa"/>
          <w:trHeight w:val="276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3E33C7" w:rsidRDefault="00F24AC8" w:rsidP="00672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EF4234">
              <w:rPr>
                <w:b/>
                <w:sz w:val="24"/>
                <w:szCs w:val="24"/>
              </w:rPr>
              <w:t>Синтакси</w:t>
            </w:r>
            <w:r>
              <w:rPr>
                <w:b/>
                <w:sz w:val="24"/>
                <w:szCs w:val="24"/>
              </w:rPr>
              <w:t xml:space="preserve">с. Сложносочинённые предложения </w:t>
            </w:r>
            <w:r>
              <w:rPr>
                <w:b/>
                <w:bCs/>
                <w:sz w:val="24"/>
                <w:szCs w:val="24"/>
              </w:rPr>
              <w:t>(10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ССП с соединительными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5F58D3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-задание </w:t>
            </w:r>
            <w:proofErr w:type="gramStart"/>
            <w:r w:rsidRPr="00E152EF">
              <w:rPr>
                <w:sz w:val="24"/>
                <w:szCs w:val="24"/>
              </w:rPr>
              <w:t>на</w:t>
            </w:r>
            <w:proofErr w:type="gramEnd"/>
            <w:r w:rsidRPr="00E152EF">
              <w:rPr>
                <w:sz w:val="24"/>
                <w:szCs w:val="24"/>
              </w:rPr>
              <w:t xml:space="preserve"> самосто</w:t>
            </w:r>
            <w:r>
              <w:rPr>
                <w:sz w:val="24"/>
                <w:szCs w:val="24"/>
              </w:rPr>
              <w:t xml:space="preserve">ятельное 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ССП с противительными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ССП с разделительными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ССП с разными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 в ССП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знака препинания в ССП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2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новых слов</w:t>
            </w:r>
            <w:r w:rsidRPr="00E152EF">
              <w:rPr>
                <w:sz w:val="24"/>
                <w:szCs w:val="24"/>
              </w:rPr>
              <w:t>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C75EF" w:rsidRDefault="00F24AC8" w:rsidP="00672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EF4234">
              <w:rPr>
                <w:b/>
                <w:sz w:val="24"/>
                <w:szCs w:val="24"/>
              </w:rPr>
              <w:t>Сложноподчинённые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4234">
              <w:rPr>
                <w:b/>
                <w:sz w:val="24"/>
                <w:szCs w:val="24"/>
              </w:rPr>
              <w:t>предложения</w:t>
            </w:r>
            <w:r>
              <w:rPr>
                <w:b/>
                <w:sz w:val="24"/>
                <w:szCs w:val="24"/>
              </w:rPr>
              <w:t xml:space="preserve"> (10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8B5520" w:rsidRDefault="00F24AC8" w:rsidP="00672B3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СПП с придаточными определительными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-закрепление игровыми методами и приемами;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-ведение словаря;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-задание на самосто</w:t>
            </w:r>
            <w:r>
              <w:rPr>
                <w:sz w:val="24"/>
                <w:szCs w:val="24"/>
              </w:rPr>
              <w:t>ятельное объяснение новых слов</w:t>
            </w:r>
            <w:r w:rsidRPr="00E152EF">
              <w:rPr>
                <w:sz w:val="24"/>
                <w:szCs w:val="24"/>
              </w:rPr>
              <w:t>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ограничение обязательного минимума знаний;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 w:rsidRPr="00E152EF"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 w:rsidRPr="00E152EF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430DEF" w:rsidRDefault="00F24AC8" w:rsidP="00672B37">
            <w:pPr>
              <w:rPr>
                <w:sz w:val="24"/>
              </w:rPr>
            </w:pPr>
            <w:r>
              <w:rPr>
                <w:sz w:val="24"/>
                <w:szCs w:val="22"/>
              </w:rPr>
              <w:t>СПП с придаточными изъяснительными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312E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2"/>
              </w:rPr>
              <w:t>СПП с придаточными обстоятельственными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Pr="008B5520" w:rsidRDefault="00F24AC8" w:rsidP="00672B3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СПП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СПП из двух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</w:pPr>
            <w:r w:rsidRPr="005312E0"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312E0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BF7E14">
        <w:trPr>
          <w:trHeight w:val="3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312E0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EF4234" w:rsidRDefault="00F24AC8" w:rsidP="00672B37">
            <w:pPr>
              <w:pStyle w:val="a5"/>
              <w:ind w:left="0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EF4234">
              <w:rPr>
                <w:b/>
                <w:sz w:val="24"/>
                <w:szCs w:val="24"/>
              </w:rPr>
              <w:t xml:space="preserve">Бессоюзные </w:t>
            </w:r>
            <w:r>
              <w:rPr>
                <w:b/>
                <w:sz w:val="24"/>
                <w:szCs w:val="24"/>
              </w:rPr>
              <w:t>сложные предложения (5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отношения в БСП с равноправными частями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  <w:u w:val="single"/>
              </w:rPr>
              <w:t>-</w:t>
            </w:r>
            <w:r w:rsidRPr="00E152EF">
              <w:rPr>
                <w:sz w:val="24"/>
                <w:szCs w:val="24"/>
              </w:rPr>
              <w:t>пояснение новых терминов и понятий, многократное использование  на разных этапах урока;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-связь с современностью,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-ведение словаря;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-использование схем и таблиц при изучении нового материала;</w:t>
            </w:r>
          </w:p>
          <w:p w:rsidR="00F24AC8" w:rsidRPr="00E152EF" w:rsidRDefault="00F24AC8" w:rsidP="00672B37">
            <w:pPr>
              <w:contextualSpacing/>
              <w:rPr>
                <w:rFonts w:eastAsia="Calibri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 xml:space="preserve">- </w:t>
            </w:r>
            <w:r w:rsidRPr="00E152EF">
              <w:rPr>
                <w:rFonts w:eastAsia="Calibri"/>
                <w:sz w:val="24"/>
                <w:szCs w:val="24"/>
              </w:rPr>
              <w:t>совершенствование</w:t>
            </w:r>
            <w:r w:rsidRPr="00E152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мнемической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деятельности;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учебных фильмов).</w:t>
            </w:r>
          </w:p>
        </w:tc>
      </w:tr>
      <w:tr w:rsidR="00F24AC8" w:rsidTr="00672B37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Смысловые отношения в БСП с неравноправными частями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с разными видами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БСП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rPr>
          <w:trHeight w:val="1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  <w:tr w:rsidR="00F24AC8" w:rsidTr="00672B3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EF4234">
              <w:rPr>
                <w:b/>
                <w:sz w:val="24"/>
                <w:szCs w:val="24"/>
              </w:rPr>
              <w:t xml:space="preserve">Закрепление и систематизация </w:t>
            </w:r>
            <w:proofErr w:type="gramStart"/>
            <w:r w:rsidRPr="00EF4234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EF42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(4 ч)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567B7" w:rsidRDefault="00F24AC8" w:rsidP="00672B37">
            <w:pPr>
              <w:rPr>
                <w:sz w:val="24"/>
              </w:rPr>
            </w:pPr>
            <w:r>
              <w:rPr>
                <w:sz w:val="24"/>
              </w:rPr>
              <w:t>Виды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пониженная сложность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периодическое повторение ранее изученного материала;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lastRenderedPageBreak/>
              <w:t>- предъявление программного материала через использование занимательных</w:t>
            </w:r>
            <w:r w:rsidRPr="00E152EF">
              <w:rPr>
                <w:color w:val="FF0000"/>
                <w:sz w:val="24"/>
                <w:szCs w:val="24"/>
              </w:rPr>
              <w:t xml:space="preserve"> </w:t>
            </w:r>
            <w:r w:rsidRPr="00E152EF">
              <w:rPr>
                <w:sz w:val="24"/>
                <w:szCs w:val="24"/>
              </w:rPr>
              <w:t>методов (</w:t>
            </w:r>
            <w:proofErr w:type="gramStart"/>
            <w:r w:rsidRPr="00E152EF">
              <w:rPr>
                <w:sz w:val="24"/>
                <w:szCs w:val="24"/>
              </w:rPr>
              <w:t>ИКТ-технологий</w:t>
            </w:r>
            <w:proofErr w:type="gramEnd"/>
            <w:r w:rsidRPr="00E152EF">
              <w:rPr>
                <w:sz w:val="24"/>
                <w:szCs w:val="24"/>
              </w:rPr>
              <w:t>, учебных фильмов);</w:t>
            </w:r>
          </w:p>
          <w:p w:rsidR="00F24AC8" w:rsidRPr="00E152EF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опора на алгоритмы, памятки, карточки, схемы, иллюстрации, тексты.</w:t>
            </w:r>
          </w:p>
          <w:p w:rsidR="00F24AC8" w:rsidRPr="009E6695" w:rsidRDefault="00F24AC8" w:rsidP="00672B37">
            <w:pPr>
              <w:contextualSpacing/>
              <w:rPr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- простое описан</w:t>
            </w:r>
            <w:r>
              <w:rPr>
                <w:sz w:val="24"/>
                <w:szCs w:val="24"/>
              </w:rPr>
              <w:t>ие, изучаемого события, явления.</w:t>
            </w:r>
          </w:p>
        </w:tc>
      </w:tr>
      <w:tr w:rsidR="00F24AC8" w:rsidTr="00672B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Pr="005567B7" w:rsidRDefault="00F24AC8" w:rsidP="00672B37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Знаки препинания в сложных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8" w:rsidRDefault="00F24AC8" w:rsidP="00672B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AC8" w:rsidRPr="00E152EF" w:rsidRDefault="00F24AC8" w:rsidP="00F24AC8">
      <w:pPr>
        <w:rPr>
          <w:rFonts w:ascii="Times New Roman" w:hAnsi="Times New Roman" w:cs="Times New Roman"/>
          <w:sz w:val="24"/>
          <w:szCs w:val="24"/>
        </w:rPr>
      </w:pPr>
    </w:p>
    <w:p w:rsidR="00F24AC8" w:rsidRDefault="00F24AC8" w:rsidP="00F24AC8">
      <w:pPr>
        <w:rPr>
          <w:rFonts w:ascii="Times New Roman" w:hAnsi="Times New Roman" w:cs="Times New Roman"/>
          <w:sz w:val="24"/>
          <w:szCs w:val="24"/>
        </w:rPr>
      </w:pPr>
    </w:p>
    <w:p w:rsidR="00F24AC8" w:rsidRPr="00E152EF" w:rsidRDefault="00F24AC8" w:rsidP="00F24AC8">
      <w:pPr>
        <w:rPr>
          <w:rFonts w:ascii="Times New Roman" w:hAnsi="Times New Roman" w:cs="Times New Roman"/>
          <w:sz w:val="24"/>
          <w:szCs w:val="24"/>
        </w:rPr>
      </w:pPr>
    </w:p>
    <w:p w:rsidR="00334ACF" w:rsidRDefault="00334ACF"/>
    <w:sectPr w:rsidR="00334ACF" w:rsidSect="00846B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8AB"/>
    <w:multiLevelType w:val="hybridMultilevel"/>
    <w:tmpl w:val="66DE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49"/>
    <w:multiLevelType w:val="hybridMultilevel"/>
    <w:tmpl w:val="5686E3DC"/>
    <w:lvl w:ilvl="0" w:tplc="F19C8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2586162"/>
    <w:multiLevelType w:val="hybridMultilevel"/>
    <w:tmpl w:val="920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F195B"/>
    <w:multiLevelType w:val="hybridMultilevel"/>
    <w:tmpl w:val="F33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8"/>
    <w:rsid w:val="00334ACF"/>
    <w:rsid w:val="007A6FA6"/>
    <w:rsid w:val="008A4F43"/>
    <w:rsid w:val="00BF3334"/>
    <w:rsid w:val="00BF7E14"/>
    <w:rsid w:val="00F24AC8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AC8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F2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24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AC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A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AC8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F2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24A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AC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A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Людмила Васильевна</dc:creator>
  <cp:lastModifiedBy>User</cp:lastModifiedBy>
  <cp:revision>2</cp:revision>
  <dcterms:created xsi:type="dcterms:W3CDTF">2020-03-06T09:22:00Z</dcterms:created>
  <dcterms:modified xsi:type="dcterms:W3CDTF">2020-03-06T09:22:00Z</dcterms:modified>
</cp:coreProperties>
</file>